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7D4" w:rsidRPr="007E30A6" w:rsidRDefault="00F507D4" w:rsidP="00F507D4">
      <w:pPr>
        <w:spacing w:after="200"/>
        <w:rPr>
          <w:b/>
          <w:bCs/>
          <w:szCs w:val="24"/>
          <w:rtl/>
        </w:rPr>
      </w:pPr>
      <w:r w:rsidRPr="00D420F8">
        <w:rPr>
          <w:rFonts w:hint="cs"/>
          <w:b/>
          <w:bCs/>
          <w:szCs w:val="24"/>
          <w:rtl/>
        </w:rPr>
        <w:t>عنوان:</w:t>
      </w:r>
      <w:r w:rsidRPr="00D420F8">
        <w:rPr>
          <w:rFonts w:hint="cs"/>
          <w:b/>
          <w:bCs/>
          <w:szCs w:val="24"/>
          <w:rtl/>
          <w:lang w:bidi="fa-IR"/>
        </w:rPr>
        <w:t xml:space="preserve"> </w:t>
      </w:r>
      <w:r w:rsidRPr="007E30A6">
        <w:rPr>
          <w:rFonts w:hint="cs"/>
          <w:b/>
          <w:bCs/>
          <w:szCs w:val="24"/>
          <w:rtl/>
        </w:rPr>
        <w:t>تاثیر کپسول خوراکی گل ماهور (</w:t>
      </w:r>
      <w:proofErr w:type="spellStart"/>
      <w:r w:rsidRPr="007E30A6">
        <w:rPr>
          <w:b/>
          <w:bCs/>
          <w:szCs w:val="24"/>
        </w:rPr>
        <w:t>Verbascum</w:t>
      </w:r>
      <w:proofErr w:type="spellEnd"/>
      <w:r w:rsidRPr="007E30A6">
        <w:rPr>
          <w:b/>
          <w:bCs/>
          <w:szCs w:val="24"/>
        </w:rPr>
        <w:t xml:space="preserve"> </w:t>
      </w:r>
      <w:proofErr w:type="spellStart"/>
      <w:r w:rsidRPr="007E30A6">
        <w:rPr>
          <w:b/>
          <w:bCs/>
          <w:szCs w:val="24"/>
        </w:rPr>
        <w:t>songaricum</w:t>
      </w:r>
      <w:proofErr w:type="spellEnd"/>
      <w:r w:rsidRPr="007E30A6">
        <w:rPr>
          <w:rFonts w:hint="cs"/>
          <w:b/>
          <w:bCs/>
          <w:szCs w:val="24"/>
          <w:rtl/>
        </w:rPr>
        <w:t>) بر اندازه میوم</w:t>
      </w:r>
      <w:r w:rsidRPr="007E30A6">
        <w:rPr>
          <w:b/>
          <w:bCs/>
          <w:szCs w:val="24"/>
          <w:rtl/>
        </w:rPr>
        <w:softHyphen/>
      </w:r>
      <w:r w:rsidRPr="007E30A6">
        <w:rPr>
          <w:rFonts w:hint="cs"/>
          <w:b/>
          <w:bCs/>
          <w:szCs w:val="24"/>
          <w:rtl/>
        </w:rPr>
        <w:t>های رحمی و میزان خونریزی قاعدگی در زنان با میوم</w:t>
      </w:r>
      <w:r w:rsidRPr="007E30A6">
        <w:rPr>
          <w:rFonts w:hint="cs"/>
          <w:b/>
          <w:bCs/>
          <w:szCs w:val="24"/>
          <w:rtl/>
        </w:rPr>
        <w:softHyphen/>
        <w:t>های بدون علامت: یک کارآزمایی بالینی تصادفی کنترل شده سه سو کور</w:t>
      </w:r>
    </w:p>
    <w:p w:rsidR="00F507D4" w:rsidRPr="007E30A6" w:rsidRDefault="00F507D4" w:rsidP="00F507D4">
      <w:pPr>
        <w:spacing w:after="200"/>
        <w:rPr>
          <w:rFonts w:ascii="B Nazanin" w:hAnsi="B Nazanin"/>
          <w:b/>
          <w:bCs/>
          <w:szCs w:val="24"/>
          <w:rtl/>
        </w:rPr>
      </w:pPr>
      <w:bookmarkStart w:id="0" w:name="_GoBack"/>
      <w:bookmarkEnd w:id="0"/>
      <w:r w:rsidRPr="007E30A6">
        <w:rPr>
          <w:rFonts w:ascii="B Nazanin" w:hAnsi="B Nazanin" w:hint="cs"/>
          <w:b/>
          <w:bCs/>
          <w:szCs w:val="24"/>
          <w:rtl/>
        </w:rPr>
        <w:t>چکیده</w:t>
      </w:r>
    </w:p>
    <w:p w:rsidR="00F507D4" w:rsidRDefault="00F507D4" w:rsidP="00F507D4">
      <w:pPr>
        <w:spacing w:after="200"/>
        <w:rPr>
          <w:rFonts w:ascii="B Nazanin" w:hAnsi="B Nazanin"/>
          <w:b/>
          <w:bCs/>
          <w:szCs w:val="24"/>
          <w:rtl/>
        </w:rPr>
      </w:pPr>
      <w:r w:rsidRPr="009B45FD">
        <w:rPr>
          <w:rFonts w:ascii="B Nazanin" w:hAnsi="B Nazanin" w:hint="cs"/>
          <w:b/>
          <w:bCs/>
          <w:szCs w:val="24"/>
          <w:rtl/>
          <w:lang w:bidi="fa-IR"/>
        </w:rPr>
        <w:t xml:space="preserve">زمینه و هدف: </w:t>
      </w:r>
      <w:r w:rsidRPr="009B45FD">
        <w:rPr>
          <w:rFonts w:ascii="B Nazanin" w:hAnsi="B Nazanin" w:hint="cs"/>
          <w:szCs w:val="24"/>
          <w:rtl/>
          <w:lang w:bidi="fa-IR"/>
        </w:rPr>
        <w:t>میوم های رحمی شایعترین تومورهای خوش خیم رحمی محسوب می شوند. با توجه به احتمال تبدیل میوم</w:t>
      </w:r>
      <w:r w:rsidRPr="009B45FD">
        <w:rPr>
          <w:rFonts w:ascii="B Nazanin" w:hAnsi="B Nazanin" w:hint="cs"/>
          <w:szCs w:val="24"/>
          <w:rtl/>
          <w:lang w:bidi="fa-IR"/>
        </w:rPr>
        <w:softHyphen/>
        <w:t>های بدون علامت به نوع علامت دار در آینده، درمان آنها قبل از رسیدن به مرحله علامت دار اقدام معقولی به نظر می</w:t>
      </w:r>
      <w:r w:rsidRPr="009B45FD">
        <w:rPr>
          <w:rFonts w:ascii="B Nazanin" w:hAnsi="B Nazanin" w:hint="cs"/>
          <w:szCs w:val="24"/>
          <w:rtl/>
          <w:lang w:bidi="fa-IR"/>
        </w:rPr>
        <w:softHyphen/>
        <w:t xml:space="preserve">رسد.هدف این مطالعه، بررسی تاثیر کپسول خوراکی گل ماهور </w:t>
      </w:r>
      <w:r w:rsidRPr="009B45FD">
        <w:rPr>
          <w:rFonts w:ascii="B Nazanin" w:hAnsi="B Nazanin" w:hint="cs"/>
          <w:szCs w:val="24"/>
          <w:rtl/>
          <w:lang w:bidi="ar-YE"/>
        </w:rPr>
        <w:t>بر اندازه میوم</w:t>
      </w:r>
      <w:r w:rsidRPr="009B45FD">
        <w:rPr>
          <w:rFonts w:ascii="B Nazanin" w:hAnsi="B Nazanin"/>
          <w:szCs w:val="24"/>
          <w:rtl/>
          <w:lang w:bidi="ar-YE"/>
        </w:rPr>
        <w:softHyphen/>
      </w:r>
      <w:r w:rsidRPr="009B45FD">
        <w:rPr>
          <w:rFonts w:ascii="B Nazanin" w:hAnsi="B Nazanin" w:hint="cs"/>
          <w:szCs w:val="24"/>
          <w:rtl/>
          <w:lang w:bidi="ar-YE"/>
        </w:rPr>
        <w:t>های بدون علامت رحمی</w:t>
      </w:r>
      <w:r w:rsidRPr="009B45FD">
        <w:rPr>
          <w:rFonts w:ascii="B Nazanin" w:hAnsi="B Nazanin" w:hint="cs"/>
          <w:szCs w:val="24"/>
          <w:rtl/>
          <w:lang w:bidi="fa-IR"/>
        </w:rPr>
        <w:t xml:space="preserve"> و میزان خونریزی قاعدگی بود.</w:t>
      </w:r>
    </w:p>
    <w:p w:rsidR="00F507D4" w:rsidRPr="007E30A6" w:rsidRDefault="00F507D4" w:rsidP="00F507D4">
      <w:pPr>
        <w:spacing w:after="200"/>
        <w:rPr>
          <w:rFonts w:ascii="Calibri" w:hAnsi="Calibri"/>
          <w:szCs w:val="24"/>
          <w:rtl/>
        </w:rPr>
      </w:pPr>
      <w:r w:rsidRPr="007E30A6">
        <w:rPr>
          <w:rFonts w:ascii="B Nazanin" w:hAnsi="B Nazanin" w:hint="cs"/>
          <w:b/>
          <w:bCs/>
          <w:szCs w:val="24"/>
          <w:rtl/>
        </w:rPr>
        <w:t xml:space="preserve">روش کار: </w:t>
      </w:r>
      <w:r w:rsidRPr="007E30A6">
        <w:rPr>
          <w:rFonts w:ascii="B Nazanin" w:hAnsi="B Nazanin" w:hint="cs"/>
          <w:szCs w:val="24"/>
          <w:rtl/>
        </w:rPr>
        <w:t xml:space="preserve">در این کارآزمایی بالینی تصادفی کنترل شده سه سوکور با دو بازوی موازی 50 زن 50-18 ساله مبتلا به میوم بدون علامت رحمی (بدون منوراژی و درد) با تایید وجود حداقل یک میوم بزرگتر از 5/2 سانتی متری، مراجعه کنننده به درمانگاه های وابسته به دانشگاه علوم پزشکی تبریز، بطور تصادفی در دو گروه قرار گرفتند. </w:t>
      </w:r>
      <w:r w:rsidRPr="007E30A6">
        <w:rPr>
          <w:rFonts w:ascii="Calibri" w:hAnsi="Calibri" w:hint="cs"/>
          <w:szCs w:val="24"/>
          <w:rtl/>
        </w:rPr>
        <w:t>یک گروه کپسول های 400 میلی گرمی پودر گل ماهور دو بار در روز (</w:t>
      </w:r>
      <w:r w:rsidRPr="007E30A6">
        <w:rPr>
          <w:rFonts w:cs="Times New Roman" w:hint="cs"/>
          <w:szCs w:val="24"/>
          <w:rtl/>
        </w:rPr>
        <w:t>25</w:t>
      </w:r>
      <w:r w:rsidRPr="007E30A6">
        <w:rPr>
          <w:rFonts w:cs="Times New Roman"/>
          <w:szCs w:val="24"/>
        </w:rPr>
        <w:t>n=</w:t>
      </w:r>
      <w:r w:rsidRPr="007E30A6">
        <w:rPr>
          <w:rFonts w:ascii="Calibri" w:hAnsi="Calibri" w:hint="cs"/>
          <w:szCs w:val="24"/>
          <w:rtl/>
        </w:rPr>
        <w:t>) و گروه دیگر کپسول های حاوی پلاسبو (</w:t>
      </w:r>
      <w:r w:rsidRPr="007E30A6">
        <w:rPr>
          <w:rFonts w:cs="Times New Roman" w:hint="cs"/>
          <w:szCs w:val="24"/>
          <w:rtl/>
        </w:rPr>
        <w:t>25</w:t>
      </w:r>
      <w:r w:rsidRPr="007E30A6">
        <w:rPr>
          <w:rFonts w:cs="Times New Roman"/>
          <w:szCs w:val="24"/>
        </w:rPr>
        <w:t>n=</w:t>
      </w:r>
      <w:r w:rsidRPr="007E30A6">
        <w:rPr>
          <w:rFonts w:ascii="Calibri" w:hAnsi="Calibri" w:hint="cs"/>
          <w:szCs w:val="24"/>
          <w:rtl/>
        </w:rPr>
        <w:t>)400 میلی گرم دو بار در روز را به مدت 8 هفته دریافت می</w:t>
      </w:r>
      <w:r w:rsidRPr="007E30A6">
        <w:rPr>
          <w:rFonts w:ascii="Calibri" w:hAnsi="Calibri"/>
          <w:szCs w:val="24"/>
          <w:rtl/>
        </w:rPr>
        <w:softHyphen/>
      </w:r>
      <w:r w:rsidRPr="007E30A6">
        <w:rPr>
          <w:rFonts w:ascii="Calibri" w:hAnsi="Calibri" w:hint="cs"/>
          <w:szCs w:val="24"/>
          <w:rtl/>
        </w:rPr>
        <w:t xml:space="preserve">کردند. توالی تصادفی تخصیص با استفاده از نرم افزار کامپیوتری از طریق بلوک بندی و با نسبت تخصیص 1:1 مشخص شد. پیامد های اولیه این مطالعه اندازه میوم (اندازه گیری بوسیله سونوگرافی) 8 هفته بعد از شروع درمان و میزان از دست دادن خون قاعدگی (اندازه گیری بوسیله جدول ارزیابی مصور خونریزی قاعدگی </w:t>
      </w:r>
      <w:r w:rsidRPr="009B45FD">
        <w:rPr>
          <w:rFonts w:ascii="Calibri" w:hAnsi="Calibri" w:hint="cs"/>
          <w:sz w:val="28"/>
          <w:rtl/>
          <w:lang w:bidi="fa-IR"/>
        </w:rPr>
        <w:t>(</w:t>
      </w:r>
      <w:r w:rsidRPr="009B45FD">
        <w:rPr>
          <w:rFonts w:cs="Times New Roman"/>
          <w:sz w:val="26"/>
          <w:szCs w:val="26"/>
          <w:lang w:bidi="fa-IR"/>
        </w:rPr>
        <w:t xml:space="preserve">Pictorial Blood Assessment Chart (PBAC) </w:t>
      </w:r>
      <w:r w:rsidRPr="009B45FD">
        <w:rPr>
          <w:rFonts w:ascii="Calibri" w:hAnsi="Calibri" w:hint="cs"/>
          <w:sz w:val="28"/>
          <w:rtl/>
          <w:lang w:bidi="fa-IR"/>
        </w:rPr>
        <w:t>)</w:t>
      </w:r>
      <w:r w:rsidRPr="007E30A6">
        <w:rPr>
          <w:rFonts w:ascii="Calibri" w:hAnsi="Calibri" w:hint="cs"/>
          <w:szCs w:val="24"/>
          <w:rtl/>
        </w:rPr>
        <w:t xml:space="preserve">  4 و 8 هفته پس از شروع مداخله بودند. محقق، شرکت کنندگان و سونوگرافیست نسبت به مداخله تخصیص یافته کور بودند.</w:t>
      </w:r>
    </w:p>
    <w:p w:rsidR="00F507D4" w:rsidRPr="007E30A6" w:rsidRDefault="00F507D4" w:rsidP="00F507D4">
      <w:pPr>
        <w:spacing w:after="200"/>
        <w:rPr>
          <w:rFonts w:ascii="Calibri" w:hAnsi="Calibri"/>
          <w:b/>
          <w:bCs/>
          <w:szCs w:val="24"/>
        </w:rPr>
      </w:pPr>
      <w:r w:rsidRPr="007E30A6">
        <w:rPr>
          <w:rFonts w:ascii="Calibri" w:hAnsi="Calibri" w:hint="cs"/>
          <w:b/>
          <w:bCs/>
          <w:szCs w:val="24"/>
          <w:rtl/>
        </w:rPr>
        <w:t xml:space="preserve">نتایج: </w:t>
      </w:r>
      <w:r w:rsidRPr="007E30A6">
        <w:rPr>
          <w:rFonts w:ascii="Calibri" w:hAnsi="Calibri" w:hint="cs"/>
          <w:szCs w:val="24"/>
          <w:rtl/>
        </w:rPr>
        <w:t>از 50 نفر شرکت کننده 3 نفر از گروه پلاسبو حاضر به ادامه مطالعه نشدند اما در آنالیز نهایی وارد شدند. میانگین حجم بزرگترین میوم بعد از مداخله در گروه گل ماهور و در گروه پلاسبو از لحاظ آماری تفاوت معنی‌دار با یکدیگر نداشت</w:t>
      </w:r>
      <w:r w:rsidRPr="007E30A6">
        <w:rPr>
          <w:szCs w:val="24"/>
        </w:rPr>
        <w:t xml:space="preserve">]  </w:t>
      </w:r>
      <w:r w:rsidRPr="007E30A6">
        <w:rPr>
          <w:rFonts w:hint="cs"/>
          <w:szCs w:val="24"/>
          <w:rtl/>
        </w:rPr>
        <w:t xml:space="preserve">تفاوت میانگین: </w:t>
      </w:r>
      <w:r w:rsidRPr="007E30A6">
        <w:rPr>
          <w:szCs w:val="24"/>
          <w:rtl/>
        </w:rPr>
        <w:t>6/7-</w:t>
      </w:r>
      <w:r w:rsidRPr="007E30A6">
        <w:rPr>
          <w:rFonts w:hint="cs"/>
          <w:szCs w:val="24"/>
          <w:rtl/>
        </w:rPr>
        <w:t xml:space="preserve">؛ فاصله اطمینان </w:t>
      </w:r>
      <w:r w:rsidRPr="007E30A6">
        <w:rPr>
          <w:szCs w:val="24"/>
          <w:rtl/>
        </w:rPr>
        <w:t xml:space="preserve">95%: 6/6 </w:t>
      </w:r>
      <w:r w:rsidRPr="007E30A6">
        <w:rPr>
          <w:rFonts w:hint="cs"/>
          <w:szCs w:val="24"/>
          <w:rtl/>
        </w:rPr>
        <w:t>تا</w:t>
      </w:r>
      <w:r w:rsidRPr="007E30A6">
        <w:rPr>
          <w:szCs w:val="24"/>
          <w:rtl/>
        </w:rPr>
        <w:t>0/22-؛ 286/0</w:t>
      </w:r>
      <w:r w:rsidRPr="007E30A6">
        <w:rPr>
          <w:rFonts w:cs="Times New Roman"/>
          <w:szCs w:val="24"/>
          <w:rtl/>
        </w:rPr>
        <w:t>=</w:t>
      </w:r>
      <w:r w:rsidRPr="007E30A6">
        <w:rPr>
          <w:rFonts w:cs="Times New Roman"/>
          <w:szCs w:val="24"/>
        </w:rPr>
        <w:t>P</w:t>
      </w:r>
      <w:r w:rsidRPr="007E30A6">
        <w:rPr>
          <w:rFonts w:cs="Times New Roman"/>
          <w:szCs w:val="24"/>
          <w:rtl/>
        </w:rPr>
        <w:t>]</w:t>
      </w:r>
      <w:r w:rsidRPr="007E30A6">
        <w:rPr>
          <w:rFonts w:ascii="Calibri" w:hAnsi="Calibri" w:hint="cs"/>
          <w:szCs w:val="24"/>
          <w:rtl/>
        </w:rPr>
        <w:t>. اما در آنالیز درون گروهی حجم بزرگترین میوم در گروه گل ماهور ماهور</w:t>
      </w:r>
      <w:r w:rsidRPr="007E30A6">
        <w:rPr>
          <w:rFonts w:ascii="Calibri" w:hAnsi="Calibri"/>
          <w:szCs w:val="24"/>
        </w:rPr>
        <w:t xml:space="preserve"> ]</w:t>
      </w:r>
      <w:r w:rsidRPr="007E30A6">
        <w:rPr>
          <w:rFonts w:ascii="Calibri" w:hAnsi="Calibri" w:hint="cs"/>
          <w:szCs w:val="24"/>
          <w:rtl/>
        </w:rPr>
        <w:t xml:space="preserve">تفاوت میانگین: </w:t>
      </w:r>
      <w:r w:rsidRPr="007E30A6">
        <w:rPr>
          <w:szCs w:val="24"/>
          <w:rtl/>
        </w:rPr>
        <w:t>8/6-</w:t>
      </w:r>
      <w:r w:rsidRPr="007E30A6">
        <w:rPr>
          <w:rFonts w:hint="cs"/>
          <w:szCs w:val="24"/>
          <w:rtl/>
        </w:rPr>
        <w:t>؛</w:t>
      </w:r>
      <w:r w:rsidRPr="007E30A6">
        <w:rPr>
          <w:rFonts w:ascii="Calibri" w:hAnsi="Calibri" w:hint="cs"/>
          <w:szCs w:val="24"/>
          <w:rtl/>
        </w:rPr>
        <w:t xml:space="preserve"> فاصله اطمینان </w:t>
      </w:r>
      <w:r w:rsidRPr="007E30A6">
        <w:rPr>
          <w:szCs w:val="24"/>
          <w:rtl/>
        </w:rPr>
        <w:t xml:space="preserve">95%: 3/6- </w:t>
      </w:r>
      <w:r w:rsidRPr="007E30A6">
        <w:rPr>
          <w:rFonts w:hint="cs"/>
          <w:szCs w:val="24"/>
          <w:rtl/>
        </w:rPr>
        <w:t>تا</w:t>
      </w:r>
      <w:r w:rsidRPr="007E30A6">
        <w:rPr>
          <w:szCs w:val="24"/>
          <w:rtl/>
        </w:rPr>
        <w:t>0/13-</w:t>
      </w:r>
      <w:r w:rsidRPr="007E30A6">
        <w:rPr>
          <w:rFonts w:ascii="Calibri" w:hAnsi="Calibri" w:hint="cs"/>
          <w:szCs w:val="24"/>
          <w:rtl/>
        </w:rPr>
        <w:t xml:space="preserve">؛ </w:t>
      </w:r>
      <w:r w:rsidRPr="007E30A6">
        <w:rPr>
          <w:szCs w:val="24"/>
          <w:rtl/>
        </w:rPr>
        <w:t>032/0=</w:t>
      </w:r>
      <w:r w:rsidRPr="007E30A6">
        <w:rPr>
          <w:szCs w:val="24"/>
        </w:rPr>
        <w:t>P</w:t>
      </w:r>
      <w:r w:rsidRPr="007E30A6">
        <w:rPr>
          <w:rFonts w:ascii="Calibri" w:hAnsi="Calibri"/>
          <w:szCs w:val="24"/>
          <w:rtl/>
        </w:rPr>
        <w:t>]</w:t>
      </w:r>
      <w:r w:rsidRPr="007E30A6">
        <w:rPr>
          <w:rFonts w:ascii="Calibri" w:hAnsi="Calibri" w:hint="cs"/>
          <w:szCs w:val="24"/>
          <w:rtl/>
        </w:rPr>
        <w:t xml:space="preserve"> بطور معناداری کاهش یافته بود. با کنترل مقادیر خونریزی قبل از مداخله مشخص شد که میزان خونریزی قاعدگی طی دو ماه مداخله در سیکل اول درمان </w:t>
      </w:r>
      <w:r w:rsidRPr="007E30A6">
        <w:rPr>
          <w:rFonts w:ascii="Arial" w:hAnsi="Arial"/>
          <w:szCs w:val="24"/>
        </w:rPr>
        <w:t xml:space="preserve">]  </w:t>
      </w:r>
      <w:r w:rsidRPr="007E30A6">
        <w:rPr>
          <w:rFonts w:ascii="Arial" w:hAnsi="Arial" w:hint="cs"/>
          <w:szCs w:val="24"/>
          <w:rtl/>
        </w:rPr>
        <w:t>تفاوت میانگین:</w:t>
      </w:r>
      <w:r w:rsidRPr="007E30A6">
        <w:rPr>
          <w:szCs w:val="24"/>
          <w:rtl/>
        </w:rPr>
        <w:t xml:space="preserve"> 3/1؛</w:t>
      </w:r>
      <w:r w:rsidRPr="007E30A6">
        <w:rPr>
          <w:rFonts w:ascii="Arial" w:hAnsi="Arial" w:hint="cs"/>
          <w:szCs w:val="24"/>
          <w:rtl/>
        </w:rPr>
        <w:t xml:space="preserve"> فاصله اطمینان </w:t>
      </w:r>
      <w:r w:rsidRPr="007E30A6">
        <w:rPr>
          <w:szCs w:val="24"/>
          <w:rtl/>
        </w:rPr>
        <w:t xml:space="preserve">95%: 0/27 </w:t>
      </w:r>
      <w:r w:rsidRPr="007E30A6">
        <w:rPr>
          <w:rFonts w:hint="cs"/>
          <w:szCs w:val="24"/>
          <w:rtl/>
        </w:rPr>
        <w:t>تا</w:t>
      </w:r>
      <w:r w:rsidRPr="007E30A6">
        <w:rPr>
          <w:szCs w:val="24"/>
          <w:rtl/>
        </w:rPr>
        <w:t>3/24-؛ 110/0=</w:t>
      </w:r>
      <w:r w:rsidRPr="007E30A6">
        <w:rPr>
          <w:szCs w:val="24"/>
        </w:rPr>
        <w:t>P</w:t>
      </w:r>
      <w:r w:rsidRPr="007E30A6">
        <w:rPr>
          <w:rFonts w:ascii="Arial" w:hAnsi="Arial"/>
          <w:szCs w:val="24"/>
          <w:rtl/>
        </w:rPr>
        <w:t>]</w:t>
      </w:r>
      <w:r w:rsidRPr="007E30A6">
        <w:rPr>
          <w:rFonts w:ascii="Calibri" w:hAnsi="Calibri" w:hint="cs"/>
          <w:szCs w:val="24"/>
          <w:rtl/>
        </w:rPr>
        <w:t xml:space="preserve"> و سیکل دوم درمان </w:t>
      </w:r>
      <w:r w:rsidRPr="007E30A6">
        <w:rPr>
          <w:rFonts w:ascii="Calibri" w:hAnsi="Calibri"/>
          <w:szCs w:val="24"/>
        </w:rPr>
        <w:t xml:space="preserve"> </w:t>
      </w:r>
      <w:r w:rsidRPr="007E30A6">
        <w:rPr>
          <w:rFonts w:ascii="Arial" w:hAnsi="Arial"/>
          <w:szCs w:val="24"/>
        </w:rPr>
        <w:t xml:space="preserve">]  </w:t>
      </w:r>
      <w:r w:rsidRPr="007E30A6">
        <w:rPr>
          <w:rFonts w:ascii="Arial" w:hAnsi="Arial" w:hint="cs"/>
          <w:szCs w:val="24"/>
          <w:rtl/>
        </w:rPr>
        <w:t>تفاوت میانگین:</w:t>
      </w:r>
      <w:r w:rsidRPr="007E30A6">
        <w:rPr>
          <w:szCs w:val="24"/>
          <w:rtl/>
        </w:rPr>
        <w:t xml:space="preserve"> 3/7</w:t>
      </w:r>
      <w:r w:rsidRPr="007E30A6">
        <w:rPr>
          <w:rFonts w:ascii="Arial" w:hAnsi="Arial" w:hint="cs"/>
          <w:szCs w:val="24"/>
          <w:rtl/>
        </w:rPr>
        <w:t xml:space="preserve">؛ فاصله اطمینان </w:t>
      </w:r>
      <w:r w:rsidRPr="007E30A6">
        <w:rPr>
          <w:szCs w:val="24"/>
          <w:rtl/>
        </w:rPr>
        <w:t xml:space="preserve">95%: 2/27 </w:t>
      </w:r>
      <w:r w:rsidRPr="007E30A6">
        <w:rPr>
          <w:rFonts w:hint="cs"/>
          <w:szCs w:val="24"/>
          <w:rtl/>
        </w:rPr>
        <w:t>تا</w:t>
      </w:r>
      <w:r w:rsidRPr="007E30A6">
        <w:rPr>
          <w:szCs w:val="24"/>
          <w:rtl/>
        </w:rPr>
        <w:t>6/12-؛ 657/0=</w:t>
      </w:r>
      <w:r w:rsidRPr="007E30A6">
        <w:rPr>
          <w:szCs w:val="24"/>
        </w:rPr>
        <w:t>P</w:t>
      </w:r>
      <w:r w:rsidRPr="007E30A6">
        <w:rPr>
          <w:szCs w:val="24"/>
          <w:rtl/>
        </w:rPr>
        <w:t>]</w:t>
      </w:r>
      <w:r w:rsidRPr="007E30A6">
        <w:rPr>
          <w:rFonts w:ascii="Arial" w:hAnsi="Arial" w:hint="cs"/>
          <w:szCs w:val="24"/>
          <w:rtl/>
        </w:rPr>
        <w:t xml:space="preserve"> </w:t>
      </w:r>
      <w:r w:rsidRPr="007E30A6">
        <w:rPr>
          <w:rFonts w:ascii="Calibri" w:hAnsi="Calibri" w:hint="cs"/>
          <w:szCs w:val="24"/>
          <w:rtl/>
        </w:rPr>
        <w:t xml:space="preserve">بین دو گروه گل ماهور و پلاسبو تفاوت آماری معناداری نداشت </w:t>
      </w:r>
      <w:r w:rsidRPr="007E30A6">
        <w:rPr>
          <w:rFonts w:ascii="Arial" w:hAnsi="Arial" w:hint="cs"/>
          <w:szCs w:val="24"/>
          <w:rtl/>
        </w:rPr>
        <w:t>(</w:t>
      </w:r>
      <w:r w:rsidRPr="007E30A6">
        <w:rPr>
          <w:rFonts w:hint="cs"/>
          <w:szCs w:val="24"/>
          <w:rtl/>
        </w:rPr>
        <w:t>314</w:t>
      </w:r>
      <w:r w:rsidRPr="007E30A6">
        <w:rPr>
          <w:szCs w:val="24"/>
          <w:rtl/>
        </w:rPr>
        <w:t>/0=</w:t>
      </w:r>
      <w:r w:rsidRPr="007E30A6">
        <w:rPr>
          <w:szCs w:val="24"/>
        </w:rPr>
        <w:t>p</w:t>
      </w:r>
      <w:r w:rsidRPr="007E30A6">
        <w:rPr>
          <w:rFonts w:ascii="Arial" w:hAnsi="Arial" w:hint="cs"/>
          <w:szCs w:val="24"/>
          <w:rtl/>
        </w:rPr>
        <w:t>)</w:t>
      </w:r>
      <w:r w:rsidRPr="007E30A6">
        <w:rPr>
          <w:rFonts w:ascii="Calibri" w:hAnsi="Calibri" w:hint="cs"/>
          <w:szCs w:val="24"/>
          <w:rtl/>
        </w:rPr>
        <w:t xml:space="preserve">. اما در مقایسه درون گروهی یک افزایش </w:t>
      </w:r>
      <w:r w:rsidRPr="007E30A6">
        <w:rPr>
          <w:rFonts w:ascii="Calibri" w:hAnsi="Calibri" w:hint="cs"/>
          <w:szCs w:val="24"/>
          <w:rtl/>
        </w:rPr>
        <w:lastRenderedPageBreak/>
        <w:t xml:space="preserve">معنادار در گروه گل ماهور در میزان خونریزی قاعدگی در سیکل اول پس از درمان نسبت به مقادیر قبل از مداخله دیده شد </w:t>
      </w:r>
      <w:r w:rsidRPr="007E30A6">
        <w:rPr>
          <w:rFonts w:ascii="Arial" w:hAnsi="Arial"/>
          <w:szCs w:val="24"/>
        </w:rPr>
        <w:t xml:space="preserve">] </w:t>
      </w:r>
      <w:r w:rsidRPr="007E30A6">
        <w:rPr>
          <w:rFonts w:ascii="Arial" w:hAnsi="Arial" w:hint="cs"/>
          <w:szCs w:val="24"/>
          <w:rtl/>
        </w:rPr>
        <w:t xml:space="preserve">تفاوت میانگین: </w:t>
      </w:r>
      <w:r w:rsidRPr="007E30A6">
        <w:rPr>
          <w:szCs w:val="24"/>
          <w:rtl/>
        </w:rPr>
        <w:t>3/17</w:t>
      </w:r>
      <w:r w:rsidRPr="007E30A6">
        <w:rPr>
          <w:rFonts w:ascii="Arial" w:hAnsi="Arial" w:hint="cs"/>
          <w:szCs w:val="24"/>
          <w:rtl/>
        </w:rPr>
        <w:t xml:space="preserve">؛ فاصله اطمینان </w:t>
      </w:r>
      <w:r w:rsidRPr="007E30A6">
        <w:rPr>
          <w:szCs w:val="24"/>
          <w:rtl/>
        </w:rPr>
        <w:t xml:space="preserve">95%: 1/33 </w:t>
      </w:r>
      <w:r w:rsidRPr="007E30A6">
        <w:rPr>
          <w:rFonts w:hint="cs"/>
          <w:szCs w:val="24"/>
          <w:rtl/>
        </w:rPr>
        <w:t>تا</w:t>
      </w:r>
      <w:r w:rsidRPr="007E30A6">
        <w:rPr>
          <w:szCs w:val="24"/>
          <w:rtl/>
        </w:rPr>
        <w:t>4/1؛ 029/0=</w:t>
      </w:r>
      <w:r w:rsidRPr="007E30A6">
        <w:rPr>
          <w:szCs w:val="24"/>
        </w:rPr>
        <w:t>P</w:t>
      </w:r>
      <w:r w:rsidRPr="007E30A6">
        <w:rPr>
          <w:szCs w:val="24"/>
          <w:rtl/>
        </w:rPr>
        <w:t>]</w:t>
      </w:r>
      <w:r w:rsidRPr="007E30A6">
        <w:rPr>
          <w:rFonts w:ascii="Calibri" w:hAnsi="Calibri" w:hint="cs"/>
          <w:szCs w:val="24"/>
          <w:rtl/>
        </w:rPr>
        <w:t xml:space="preserve">. هیچ عارضه جانبی جدی به دنبال مصرف کپسول ها مشاهده نشد. </w:t>
      </w:r>
    </w:p>
    <w:p w:rsidR="00F507D4" w:rsidRPr="007E30A6" w:rsidRDefault="00F507D4" w:rsidP="00F507D4">
      <w:pPr>
        <w:spacing w:after="200"/>
        <w:rPr>
          <w:rFonts w:ascii="Calibri" w:hAnsi="Calibri"/>
          <w:b/>
          <w:bCs/>
          <w:szCs w:val="24"/>
          <w:rtl/>
        </w:rPr>
      </w:pPr>
      <w:r w:rsidRPr="007E30A6">
        <w:rPr>
          <w:rFonts w:ascii="B Nazanin" w:hAnsi="B Nazanin" w:hint="cs"/>
          <w:b/>
          <w:bCs/>
          <w:szCs w:val="24"/>
          <w:rtl/>
        </w:rPr>
        <w:t xml:space="preserve"> نتیجه گیری: </w:t>
      </w:r>
      <w:r w:rsidRPr="009B45FD">
        <w:rPr>
          <w:rFonts w:ascii="B Nazanin" w:hAnsi="B Nazanin" w:hint="cs"/>
          <w:szCs w:val="24"/>
          <w:rtl/>
          <w:lang w:bidi="fa-IR"/>
        </w:rPr>
        <w:t>نتایج این مطالعه نشان داد که مصرف کپسول خوراکی گل ماهور با دوز روزانه 800 میلی گرم بمدت 2 ماه تاثیری در کاهش حجم میوم و میزان خونریزی قاعدگی نداشت، هر چند کاهش معنی داری در حجم میوم در گروه مداخله مشاهده شد.</w:t>
      </w:r>
    </w:p>
    <w:p w:rsidR="00F507D4" w:rsidRPr="007E30A6" w:rsidRDefault="00F507D4" w:rsidP="00F507D4">
      <w:pPr>
        <w:spacing w:after="200"/>
        <w:rPr>
          <w:rFonts w:ascii="Calibri" w:hAnsi="Calibri"/>
          <w:b/>
          <w:bCs/>
          <w:szCs w:val="24"/>
          <w:rtl/>
        </w:rPr>
      </w:pPr>
      <w:r w:rsidRPr="007E30A6">
        <w:rPr>
          <w:rFonts w:ascii="Calibri" w:hAnsi="Calibri" w:hint="cs"/>
          <w:b/>
          <w:bCs/>
          <w:szCs w:val="24"/>
          <w:rtl/>
        </w:rPr>
        <w:t>کلیدواژه</w:t>
      </w:r>
      <w:r w:rsidRPr="007E30A6">
        <w:rPr>
          <w:rFonts w:ascii="Calibri" w:hAnsi="Calibri"/>
          <w:b/>
          <w:bCs/>
          <w:szCs w:val="24"/>
          <w:rtl/>
        </w:rPr>
        <w:softHyphen/>
      </w:r>
      <w:r w:rsidRPr="007E30A6">
        <w:rPr>
          <w:rFonts w:ascii="Calibri" w:hAnsi="Calibri" w:hint="cs"/>
          <w:b/>
          <w:bCs/>
          <w:szCs w:val="24"/>
          <w:rtl/>
        </w:rPr>
        <w:t xml:space="preserve">ها: </w:t>
      </w:r>
      <w:r w:rsidRPr="007E30A6">
        <w:rPr>
          <w:rFonts w:ascii="Calibri" w:hAnsi="Calibri" w:hint="cs"/>
          <w:szCs w:val="24"/>
          <w:rtl/>
        </w:rPr>
        <w:t>میوم</w:t>
      </w:r>
      <w:r w:rsidRPr="007E30A6">
        <w:rPr>
          <w:rFonts w:ascii="Calibri" w:hAnsi="Calibri"/>
          <w:szCs w:val="24"/>
          <w:rtl/>
        </w:rPr>
        <w:softHyphen/>
      </w:r>
      <w:r w:rsidRPr="007E30A6">
        <w:rPr>
          <w:rFonts w:ascii="Calibri" w:hAnsi="Calibri" w:hint="cs"/>
          <w:szCs w:val="24"/>
          <w:rtl/>
        </w:rPr>
        <w:t>های رحمی</w:t>
      </w:r>
      <w:r w:rsidRPr="007E30A6">
        <w:rPr>
          <w:rFonts w:cs="Times New Roman"/>
          <w:szCs w:val="24"/>
        </w:rPr>
        <w:t>;</w:t>
      </w:r>
      <w:r w:rsidRPr="007E30A6">
        <w:rPr>
          <w:rFonts w:ascii="Calibri" w:hAnsi="Calibri" w:hint="cs"/>
          <w:szCs w:val="24"/>
          <w:rtl/>
        </w:rPr>
        <w:t xml:space="preserve"> فیبروم</w:t>
      </w:r>
      <w:r w:rsidRPr="007E30A6">
        <w:rPr>
          <w:rFonts w:cs="Times New Roman"/>
          <w:szCs w:val="24"/>
        </w:rPr>
        <w:t>;</w:t>
      </w:r>
      <w:r w:rsidRPr="007E30A6">
        <w:rPr>
          <w:rFonts w:ascii="Calibri" w:hAnsi="Calibri" w:hint="cs"/>
          <w:szCs w:val="24"/>
          <w:rtl/>
        </w:rPr>
        <w:t xml:space="preserve"> گل ماهور</w:t>
      </w:r>
      <w:r w:rsidRPr="007E30A6">
        <w:rPr>
          <w:rFonts w:cs="Times New Roman"/>
          <w:szCs w:val="24"/>
        </w:rPr>
        <w:t>;</w:t>
      </w:r>
      <w:r w:rsidRPr="007E30A6">
        <w:rPr>
          <w:rFonts w:ascii="Calibri" w:hAnsi="Calibri" w:hint="cs"/>
          <w:szCs w:val="24"/>
          <w:rtl/>
        </w:rPr>
        <w:t xml:space="preserve"> خونریزی قاعدگی</w:t>
      </w:r>
    </w:p>
    <w:p w:rsidR="00AA5DC5" w:rsidRDefault="00F507D4"/>
    <w:sectPr w:rsidR="00AA5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D4"/>
    <w:rsid w:val="00C23058"/>
    <w:rsid w:val="00DA49DA"/>
    <w:rsid w:val="00F5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6E558-2784-40E6-946B-815FBB48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7D4"/>
    <w:pPr>
      <w:bidi/>
      <w:spacing w:after="0" w:line="360" w:lineRule="auto"/>
      <w:jc w:val="both"/>
    </w:pPr>
    <w:rPr>
      <w:rFonts w:ascii="Times New Roman" w:eastAsia="Calibri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1</cp:revision>
  <dcterms:created xsi:type="dcterms:W3CDTF">2019-08-10T08:23:00Z</dcterms:created>
  <dcterms:modified xsi:type="dcterms:W3CDTF">2019-08-10T08:23:00Z</dcterms:modified>
</cp:coreProperties>
</file>